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9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1"/>
        <w:gridCol w:w="1943"/>
        <w:gridCol w:w="835"/>
      </w:tblGrid>
      <w:tr w:rsidR="00F51344" w:rsidRPr="00F51344" w:rsidTr="00C36E0F">
        <w:trPr>
          <w:trHeight w:val="252"/>
          <w:jc w:val="center"/>
        </w:trPr>
        <w:tc>
          <w:tcPr>
            <w:tcW w:w="5131" w:type="dxa"/>
            <w:shd w:val="clear" w:color="auto" w:fill="auto"/>
          </w:tcPr>
          <w:p w:rsidR="00F51344" w:rsidRPr="00F51344" w:rsidRDefault="00F51344" w:rsidP="00F35DBC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b/>
                <w:kern w:val="0"/>
              </w:rPr>
            </w:pPr>
            <w:r w:rsidRPr="00F51344">
              <w:rPr>
                <w:rFonts w:asciiTheme="minorHAnsi" w:eastAsia="標楷體" w:hAnsiTheme="minorHAnsi" w:cs="新細明體"/>
                <w:b/>
                <w:kern w:val="0"/>
              </w:rPr>
              <w:t>課程名稱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35DBC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b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b/>
                <w:kern w:val="0"/>
              </w:rPr>
              <w:t>講師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35DBC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b/>
                <w:kern w:val="0"/>
              </w:rPr>
            </w:pPr>
            <w:r w:rsidRPr="00F51344">
              <w:rPr>
                <w:rFonts w:asciiTheme="minorHAnsi" w:eastAsia="標楷體" w:hAnsiTheme="minorHAnsi" w:cs="新細明體"/>
                <w:b/>
                <w:kern w:val="0"/>
              </w:rPr>
              <w:t>時數</w:t>
            </w:r>
          </w:p>
        </w:tc>
      </w:tr>
      <w:tr w:rsidR="00F51344" w:rsidRPr="00F51344" w:rsidTr="00C36E0F">
        <w:trPr>
          <w:trHeight w:val="252"/>
          <w:jc w:val="center"/>
        </w:trPr>
        <w:tc>
          <w:tcPr>
            <w:tcW w:w="5131" w:type="dxa"/>
            <w:shd w:val="clear" w:color="auto" w:fill="auto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創新與經營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郭義松董事長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3</w:t>
            </w:r>
          </w:p>
        </w:tc>
      </w:tr>
      <w:tr w:rsidR="00F51344" w:rsidRPr="00F51344" w:rsidTr="00C36E0F">
        <w:trPr>
          <w:trHeight w:val="241"/>
          <w:jc w:val="center"/>
        </w:trPr>
        <w:tc>
          <w:tcPr>
            <w:tcW w:w="5131" w:type="dxa"/>
            <w:shd w:val="clear" w:color="auto" w:fill="auto"/>
          </w:tcPr>
          <w:p w:rsidR="00F51344" w:rsidRPr="00F51344" w:rsidRDefault="00F51344" w:rsidP="00F51344">
            <w:pPr>
              <w:pStyle w:val="a3"/>
              <w:widowControl/>
              <w:numPr>
                <w:ilvl w:val="0"/>
                <w:numId w:val="2"/>
              </w:numPr>
              <w:spacing w:beforeLines="20" w:before="72" w:afterLines="20" w:after="72"/>
              <w:ind w:leftChars="0" w:left="205" w:hanging="205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/>
                <w:kern w:val="0"/>
              </w:rPr>
              <w:t>全球</w:t>
            </w:r>
            <w:proofErr w:type="gramStart"/>
            <w:r w:rsidRPr="00F51344">
              <w:rPr>
                <w:rFonts w:asciiTheme="minorHAnsi" w:eastAsia="標楷體" w:hAnsiTheme="minorHAnsi" w:cs="新細明體"/>
                <w:kern w:val="0"/>
              </w:rPr>
              <w:t>醫</w:t>
            </w:r>
            <w:proofErr w:type="gramEnd"/>
            <w:r w:rsidRPr="00F51344">
              <w:rPr>
                <w:rFonts w:asciiTheme="minorHAnsi" w:eastAsia="標楷體" w:hAnsiTheme="minorHAnsi" w:cs="新細明體"/>
                <w:kern w:val="0"/>
              </w:rPr>
              <w:t>材法規簡介：台灣、美國、歐盟</w:t>
            </w:r>
          </w:p>
          <w:p w:rsidR="00F51344" w:rsidRPr="00F51344" w:rsidRDefault="00F51344" w:rsidP="00F51344">
            <w:pPr>
              <w:pStyle w:val="a3"/>
              <w:widowControl/>
              <w:numPr>
                <w:ilvl w:val="0"/>
                <w:numId w:val="2"/>
              </w:numPr>
              <w:spacing w:beforeLines="20" w:before="72" w:afterLines="20" w:after="72"/>
              <w:ind w:leftChars="0" w:left="205" w:hanging="205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/>
                <w:kern w:val="0"/>
              </w:rPr>
              <w:t>美國</w:t>
            </w:r>
            <w:r w:rsidRPr="00F51344">
              <w:rPr>
                <w:rFonts w:asciiTheme="minorHAnsi" w:eastAsia="標楷體" w:hAnsiTheme="minorHAnsi" w:cs="新細明體"/>
                <w:kern w:val="0"/>
              </w:rPr>
              <w:t>FDA</w:t>
            </w:r>
            <w:r w:rsidRPr="00F51344">
              <w:rPr>
                <w:rFonts w:asciiTheme="minorHAnsi" w:eastAsia="標楷體" w:hAnsiTheme="minorHAnsi" w:cs="新細明體"/>
                <w:kern w:val="0"/>
              </w:rPr>
              <w:t>上市前申請流程與實例探討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李子偉主任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3</w:t>
            </w:r>
          </w:p>
        </w:tc>
      </w:tr>
      <w:tr w:rsidR="00F51344" w:rsidRPr="00F51344" w:rsidTr="00C36E0F">
        <w:trPr>
          <w:trHeight w:val="232"/>
          <w:jc w:val="center"/>
        </w:trPr>
        <w:tc>
          <w:tcPr>
            <w:tcW w:w="5131" w:type="dxa"/>
            <w:shd w:val="clear" w:color="auto" w:fill="auto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proofErr w:type="gramStart"/>
            <w:r w:rsidRPr="00F51344">
              <w:rPr>
                <w:rFonts w:asciiTheme="minorHAnsi" w:eastAsia="標楷體" w:hAnsiTheme="minorHAnsi" w:cs="新細明體"/>
                <w:kern w:val="0"/>
              </w:rPr>
              <w:t>醫</w:t>
            </w:r>
            <w:proofErr w:type="gramEnd"/>
            <w:r w:rsidRPr="00F51344">
              <w:rPr>
                <w:rFonts w:asciiTheme="minorHAnsi" w:eastAsia="標楷體" w:hAnsiTheme="minorHAnsi" w:cs="新細明體"/>
                <w:kern w:val="0"/>
              </w:rPr>
              <w:t>材法規路徑介紹與實務練習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李子偉主任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3</w:t>
            </w:r>
          </w:p>
        </w:tc>
      </w:tr>
      <w:tr w:rsidR="00F51344" w:rsidRPr="00F51344" w:rsidTr="00C36E0F">
        <w:trPr>
          <w:trHeight w:val="221"/>
          <w:jc w:val="center"/>
        </w:trPr>
        <w:tc>
          <w:tcPr>
            <w:tcW w:w="5131" w:type="dxa"/>
            <w:shd w:val="clear" w:color="auto" w:fill="auto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專業課程</w:t>
            </w: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-</w:t>
            </w: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醫療器材法規系列</w:t>
            </w:r>
          </w:p>
          <w:p w:rsidR="00F51344" w:rsidRPr="00F51344" w:rsidRDefault="00F51344" w:rsidP="00F51344">
            <w:pPr>
              <w:pStyle w:val="a3"/>
              <w:widowControl/>
              <w:numPr>
                <w:ilvl w:val="0"/>
                <w:numId w:val="3"/>
              </w:numPr>
              <w:spacing w:beforeLines="20" w:before="72" w:afterLines="20" w:after="72"/>
              <w:ind w:leftChars="0" w:left="205" w:hanging="205"/>
              <w:rPr>
                <w:rFonts w:asciiTheme="minorHAnsi" w:eastAsia="標楷體" w:hAnsiTheme="minorHAnsi" w:cs="新細明體"/>
                <w:kern w:val="0"/>
              </w:rPr>
            </w:pPr>
            <w:proofErr w:type="gramStart"/>
            <w:r w:rsidRPr="00F51344">
              <w:rPr>
                <w:rFonts w:asciiTheme="minorHAnsi" w:eastAsia="標楷體" w:hAnsiTheme="minorHAnsi" w:cs="新細明體"/>
                <w:kern w:val="0"/>
              </w:rPr>
              <w:t>醫</w:t>
            </w:r>
            <w:proofErr w:type="gramEnd"/>
            <w:r w:rsidRPr="00F51344">
              <w:rPr>
                <w:rFonts w:asciiTheme="minorHAnsi" w:eastAsia="標楷體" w:hAnsiTheme="minorHAnsi" w:cs="新細明體"/>
                <w:kern w:val="0"/>
              </w:rPr>
              <w:t>材法規工作簡介</w:t>
            </w:r>
          </w:p>
          <w:p w:rsidR="00F51344" w:rsidRPr="00F51344" w:rsidRDefault="00F51344" w:rsidP="00F51344">
            <w:pPr>
              <w:pStyle w:val="a3"/>
              <w:widowControl/>
              <w:numPr>
                <w:ilvl w:val="0"/>
                <w:numId w:val="3"/>
              </w:numPr>
              <w:spacing w:beforeLines="20" w:before="72" w:afterLines="20" w:after="72"/>
              <w:ind w:leftChars="0" w:left="205" w:hanging="205"/>
              <w:rPr>
                <w:rFonts w:asciiTheme="minorHAnsi" w:eastAsia="標楷體" w:hAnsiTheme="minorHAnsi" w:cs="新細明體"/>
                <w:kern w:val="0"/>
              </w:rPr>
            </w:pPr>
            <w:proofErr w:type="gramStart"/>
            <w:r w:rsidRPr="00F51344">
              <w:rPr>
                <w:rFonts w:asciiTheme="minorHAnsi" w:eastAsia="標楷體" w:hAnsiTheme="minorHAnsi" w:cs="新細明體"/>
                <w:kern w:val="0"/>
              </w:rPr>
              <w:t>醫</w:t>
            </w:r>
            <w:proofErr w:type="gramEnd"/>
            <w:r w:rsidRPr="00F51344">
              <w:rPr>
                <w:rFonts w:asciiTheme="minorHAnsi" w:eastAsia="標楷體" w:hAnsiTheme="minorHAnsi" w:cs="新細明體"/>
                <w:kern w:val="0"/>
              </w:rPr>
              <w:t>材法規策略</w:t>
            </w:r>
            <w:r w:rsidRPr="00F51344">
              <w:rPr>
                <w:rFonts w:asciiTheme="minorHAnsi" w:eastAsia="標楷體" w:hAnsiTheme="minorHAnsi" w:cs="新細明體"/>
                <w:kern w:val="0"/>
              </w:rPr>
              <w:t>vs.</w:t>
            </w:r>
            <w:r w:rsidRPr="00F51344">
              <w:rPr>
                <w:rFonts w:asciiTheme="minorHAnsi" w:eastAsia="標楷體" w:hAnsiTheme="minorHAnsi" w:cs="新細明體"/>
                <w:kern w:val="0"/>
              </w:rPr>
              <w:t>企業策略</w:t>
            </w:r>
            <w:r w:rsidRPr="00F51344">
              <w:rPr>
                <w:rFonts w:asciiTheme="minorHAnsi" w:eastAsia="標楷體" w:hAnsiTheme="minorHAnsi" w:cs="新細明體"/>
                <w:kern w:val="0"/>
              </w:rPr>
              <w:t xml:space="preserve"> </w:t>
            </w:r>
          </w:p>
          <w:p w:rsidR="00F51344" w:rsidRPr="00F51344" w:rsidRDefault="00F51344" w:rsidP="00F51344">
            <w:pPr>
              <w:pStyle w:val="a3"/>
              <w:widowControl/>
              <w:numPr>
                <w:ilvl w:val="0"/>
                <w:numId w:val="3"/>
              </w:numPr>
              <w:spacing w:beforeLines="20" w:before="72" w:afterLines="20" w:after="72"/>
              <w:ind w:leftChars="0" w:left="205" w:hanging="205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/>
                <w:kern w:val="0"/>
              </w:rPr>
              <w:t>如何收集及運用法規或市場資訊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劉玨珊工程師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3</w:t>
            </w:r>
          </w:p>
        </w:tc>
      </w:tr>
      <w:tr w:rsidR="00F51344" w:rsidRPr="00F51344" w:rsidTr="00C36E0F">
        <w:trPr>
          <w:trHeight w:val="340"/>
          <w:jc w:val="center"/>
        </w:trPr>
        <w:tc>
          <w:tcPr>
            <w:tcW w:w="5131" w:type="dxa"/>
            <w:shd w:val="clear" w:color="auto" w:fill="auto"/>
          </w:tcPr>
          <w:p w:rsidR="00F51344" w:rsidRPr="00F51344" w:rsidRDefault="00F51344" w:rsidP="00F51344">
            <w:pPr>
              <w:pStyle w:val="a3"/>
              <w:widowControl/>
              <w:numPr>
                <w:ilvl w:val="0"/>
                <w:numId w:val="2"/>
              </w:numPr>
              <w:spacing w:beforeLines="20" w:before="72" w:afterLines="20" w:after="72"/>
              <w:ind w:leftChars="0" w:left="205" w:hanging="205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/>
                <w:kern w:val="0"/>
              </w:rPr>
              <w:t>如何收集及運用法規或市場資訊</w:t>
            </w:r>
            <w:r w:rsidRPr="00F51344">
              <w:rPr>
                <w:rFonts w:asciiTheme="minorHAnsi" w:eastAsia="標楷體" w:hAnsiTheme="minorHAnsi" w:cs="新細明體"/>
                <w:kern w:val="0"/>
              </w:rPr>
              <w:t xml:space="preserve"> </w:t>
            </w:r>
          </w:p>
          <w:p w:rsidR="00F51344" w:rsidRPr="00F51344" w:rsidRDefault="00F51344" w:rsidP="00F51344">
            <w:pPr>
              <w:pStyle w:val="a3"/>
              <w:widowControl/>
              <w:numPr>
                <w:ilvl w:val="0"/>
                <w:numId w:val="2"/>
              </w:numPr>
              <w:spacing w:beforeLines="20" w:before="72" w:afterLines="20" w:after="72"/>
              <w:ind w:leftChars="0" w:left="205" w:hanging="205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/>
                <w:kern w:val="0"/>
              </w:rPr>
              <w:t>查廠及輔導經驗分享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劉玨珊工程師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3</w:t>
            </w:r>
          </w:p>
        </w:tc>
      </w:tr>
      <w:tr w:rsidR="00F51344" w:rsidRPr="00F51344" w:rsidTr="00C36E0F">
        <w:trPr>
          <w:trHeight w:val="273"/>
          <w:jc w:val="center"/>
        </w:trPr>
        <w:tc>
          <w:tcPr>
            <w:tcW w:w="5131" w:type="dxa"/>
            <w:shd w:val="clear" w:color="auto" w:fill="auto"/>
          </w:tcPr>
          <w:p w:rsidR="00F51344" w:rsidRPr="00F51344" w:rsidRDefault="00F51344" w:rsidP="00F51344">
            <w:pPr>
              <w:pStyle w:val="a3"/>
              <w:widowControl/>
              <w:numPr>
                <w:ilvl w:val="0"/>
                <w:numId w:val="2"/>
              </w:numPr>
              <w:spacing w:beforeLines="20" w:before="72" w:afterLines="20" w:after="72"/>
              <w:ind w:leftChars="0" w:left="205" w:hanging="205"/>
              <w:rPr>
                <w:rFonts w:asciiTheme="minorHAnsi" w:eastAsia="標楷體" w:hAnsiTheme="minorHAnsi" w:cs="新細明體"/>
                <w:kern w:val="0"/>
              </w:rPr>
            </w:pPr>
            <w:proofErr w:type="gramStart"/>
            <w:r w:rsidRPr="00F51344">
              <w:rPr>
                <w:rFonts w:asciiTheme="minorHAnsi" w:eastAsia="標楷體" w:hAnsiTheme="minorHAnsi" w:cs="新細明體"/>
                <w:kern w:val="0"/>
              </w:rPr>
              <w:t>醫</w:t>
            </w:r>
            <w:proofErr w:type="gramEnd"/>
            <w:r w:rsidRPr="00F51344">
              <w:rPr>
                <w:rFonts w:asciiTheme="minorHAnsi" w:eastAsia="標楷體" w:hAnsiTheme="minorHAnsi" w:cs="新細明體"/>
                <w:kern w:val="0"/>
              </w:rPr>
              <w:t>材品質管理系統標準概論</w:t>
            </w:r>
          </w:p>
          <w:p w:rsidR="00F51344" w:rsidRPr="00F51344" w:rsidRDefault="00F51344" w:rsidP="00F51344">
            <w:pPr>
              <w:pStyle w:val="a3"/>
              <w:widowControl/>
              <w:numPr>
                <w:ilvl w:val="0"/>
                <w:numId w:val="2"/>
              </w:numPr>
              <w:spacing w:beforeLines="20" w:before="72" w:afterLines="20" w:after="72"/>
              <w:ind w:leftChars="0" w:left="205" w:hanging="205"/>
              <w:rPr>
                <w:rFonts w:asciiTheme="minorHAnsi" w:eastAsia="標楷體" w:hAnsiTheme="minorHAnsi" w:cs="新細明體"/>
                <w:kern w:val="0"/>
              </w:rPr>
            </w:pPr>
            <w:proofErr w:type="gramStart"/>
            <w:r w:rsidRPr="00F51344">
              <w:rPr>
                <w:rFonts w:asciiTheme="minorHAnsi" w:eastAsia="標楷體" w:hAnsiTheme="minorHAnsi" w:cs="新細明體"/>
                <w:kern w:val="0"/>
              </w:rPr>
              <w:t>醫</w:t>
            </w:r>
            <w:proofErr w:type="gramEnd"/>
            <w:r w:rsidRPr="00F51344">
              <w:rPr>
                <w:rFonts w:asciiTheme="minorHAnsi" w:eastAsia="標楷體" w:hAnsiTheme="minorHAnsi" w:cs="新細明體"/>
                <w:kern w:val="0"/>
              </w:rPr>
              <w:t>材設計管制簡介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李子偉主任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4</w:t>
            </w:r>
          </w:p>
        </w:tc>
      </w:tr>
      <w:tr w:rsidR="00F51344" w:rsidRPr="00F51344" w:rsidTr="00C36E0F">
        <w:trPr>
          <w:trHeight w:val="263"/>
          <w:jc w:val="center"/>
        </w:trPr>
        <w:tc>
          <w:tcPr>
            <w:tcW w:w="5131" w:type="dxa"/>
            <w:shd w:val="clear" w:color="auto" w:fill="auto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新創公司的募資策略與談判技巧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蘇晏良執行長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2</w:t>
            </w:r>
          </w:p>
        </w:tc>
      </w:tr>
      <w:tr w:rsidR="00F51344" w:rsidRPr="00F51344" w:rsidTr="00C36E0F">
        <w:trPr>
          <w:trHeight w:val="254"/>
          <w:jc w:val="center"/>
        </w:trPr>
        <w:tc>
          <w:tcPr>
            <w:tcW w:w="5131" w:type="dxa"/>
            <w:shd w:val="clear" w:color="auto" w:fill="auto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創投早期投資標的評估及股權投資談判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潘奕彰經理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2</w:t>
            </w:r>
          </w:p>
        </w:tc>
      </w:tr>
      <w:tr w:rsidR="00F51344" w:rsidRPr="00F51344" w:rsidTr="00C36E0F">
        <w:trPr>
          <w:trHeight w:val="243"/>
          <w:jc w:val="center"/>
        </w:trPr>
        <w:tc>
          <w:tcPr>
            <w:tcW w:w="5131" w:type="dxa"/>
            <w:shd w:val="clear" w:color="auto" w:fill="auto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proofErr w:type="gramStart"/>
            <w:r w:rsidRPr="00F51344">
              <w:rPr>
                <w:rFonts w:asciiTheme="minorHAnsi" w:eastAsia="標楷體" w:hAnsiTheme="minorHAnsi" w:cs="新細明體"/>
                <w:kern w:val="0"/>
              </w:rPr>
              <w:t>醫</w:t>
            </w:r>
            <w:proofErr w:type="gramEnd"/>
            <w:r w:rsidRPr="00F51344">
              <w:rPr>
                <w:rFonts w:asciiTheme="minorHAnsi" w:eastAsia="標楷體" w:hAnsiTheme="minorHAnsi" w:cs="新細明體"/>
                <w:kern w:val="0"/>
              </w:rPr>
              <w:t>材法規資源系統導入訓練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李子偉主任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5</w:t>
            </w:r>
          </w:p>
        </w:tc>
      </w:tr>
      <w:tr w:rsidR="00F51344" w:rsidRPr="00F51344" w:rsidTr="00C36E0F">
        <w:trPr>
          <w:trHeight w:val="220"/>
          <w:jc w:val="center"/>
        </w:trPr>
        <w:tc>
          <w:tcPr>
            <w:tcW w:w="5131" w:type="dxa"/>
            <w:shd w:val="clear" w:color="auto" w:fill="auto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proofErr w:type="gramStart"/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醫</w:t>
            </w:r>
            <w:proofErr w:type="gramEnd"/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材研發的法規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曲德彥博士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2</w:t>
            </w:r>
          </w:p>
        </w:tc>
      </w:tr>
      <w:tr w:rsidR="00F51344" w:rsidRPr="00F51344" w:rsidTr="00C36E0F">
        <w:trPr>
          <w:trHeight w:val="241"/>
          <w:jc w:val="center"/>
        </w:trPr>
        <w:tc>
          <w:tcPr>
            <w:tcW w:w="5131" w:type="dxa"/>
            <w:shd w:val="clear" w:color="auto" w:fill="auto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proofErr w:type="gramStart"/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醫</w:t>
            </w:r>
            <w:proofErr w:type="gramEnd"/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材新創公司創業歷程分享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陳正剛總經理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2</w:t>
            </w:r>
          </w:p>
        </w:tc>
      </w:tr>
      <w:tr w:rsidR="00F51344" w:rsidRPr="00F51344" w:rsidTr="00C36E0F">
        <w:trPr>
          <w:trHeight w:val="223"/>
          <w:jc w:val="center"/>
        </w:trPr>
        <w:tc>
          <w:tcPr>
            <w:tcW w:w="5131" w:type="dxa"/>
            <w:shd w:val="clear" w:color="auto" w:fill="auto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新創公司募資經驗分享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>
              <w:rPr>
                <w:rFonts w:asciiTheme="minorHAnsi" w:eastAsia="標楷體" w:hAnsiTheme="minorHAnsi" w:cs="新細明體" w:hint="eastAsia"/>
                <w:kern w:val="0"/>
              </w:rPr>
              <w:t>陳瑞穗執行長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2</w:t>
            </w:r>
          </w:p>
        </w:tc>
      </w:tr>
      <w:tr w:rsidR="00F51344" w:rsidRPr="00F51344" w:rsidTr="00C36E0F">
        <w:trPr>
          <w:trHeight w:val="280"/>
          <w:jc w:val="center"/>
        </w:trPr>
        <w:tc>
          <w:tcPr>
            <w:tcW w:w="5131" w:type="dxa"/>
            <w:shd w:val="clear" w:color="auto" w:fill="auto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醫療器材研發檔案管理系統</w:t>
            </w:r>
            <w:r w:rsidR="00951D4D">
              <w:rPr>
                <w:rFonts w:asciiTheme="minorHAnsi" w:eastAsia="標楷體" w:hAnsiTheme="minorHAnsi" w:cs="新細明體" w:hint="eastAsia"/>
                <w:kern w:val="0"/>
              </w:rPr>
              <w:t>（含實務演練）</w:t>
            </w:r>
          </w:p>
        </w:tc>
        <w:tc>
          <w:tcPr>
            <w:tcW w:w="1943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李子偉主任</w:t>
            </w:r>
          </w:p>
        </w:tc>
        <w:tc>
          <w:tcPr>
            <w:tcW w:w="835" w:type="dxa"/>
            <w:vAlign w:val="center"/>
          </w:tcPr>
          <w:p w:rsidR="00F51344" w:rsidRPr="00F51344" w:rsidRDefault="00F51344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/>
                <w:kern w:val="0"/>
              </w:rPr>
            </w:pPr>
            <w:r w:rsidRPr="00F51344">
              <w:rPr>
                <w:rFonts w:asciiTheme="minorHAnsi" w:eastAsia="標楷體" w:hAnsiTheme="minorHAnsi" w:cs="新細明體" w:hint="eastAsia"/>
                <w:kern w:val="0"/>
              </w:rPr>
              <w:t>6</w:t>
            </w:r>
          </w:p>
        </w:tc>
      </w:tr>
      <w:tr w:rsidR="00951D4D" w:rsidRPr="00F51344" w:rsidTr="00C36E0F">
        <w:trPr>
          <w:trHeight w:val="280"/>
          <w:jc w:val="center"/>
        </w:trPr>
        <w:tc>
          <w:tcPr>
            <w:tcW w:w="5131" w:type="dxa"/>
            <w:shd w:val="clear" w:color="auto" w:fill="auto"/>
            <w:vAlign w:val="center"/>
          </w:tcPr>
          <w:p w:rsidR="00951D4D" w:rsidRPr="00F51344" w:rsidRDefault="00951D4D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 w:hint="eastAsia"/>
                <w:kern w:val="0"/>
              </w:rPr>
            </w:pPr>
            <w:r w:rsidRPr="00951D4D">
              <w:rPr>
                <w:rFonts w:asciiTheme="minorHAnsi" w:eastAsia="標楷體" w:hAnsiTheme="minorHAnsi" w:cs="新細明體"/>
                <w:kern w:val="0"/>
              </w:rPr>
              <w:t>IRB Decision Making Process</w:t>
            </w:r>
          </w:p>
        </w:tc>
        <w:tc>
          <w:tcPr>
            <w:tcW w:w="1943" w:type="dxa"/>
            <w:vAlign w:val="center"/>
          </w:tcPr>
          <w:p w:rsidR="00951D4D" w:rsidRPr="00F51344" w:rsidRDefault="00951D4D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 w:hint="eastAsia"/>
                <w:kern w:val="0"/>
              </w:rPr>
            </w:pPr>
            <w:r w:rsidRPr="00951D4D">
              <w:rPr>
                <w:rFonts w:asciiTheme="minorHAnsi" w:eastAsia="標楷體" w:hAnsiTheme="minorHAnsi" w:cs="新細明體"/>
                <w:kern w:val="0"/>
              </w:rPr>
              <w:t>Dr. Melody Lin</w:t>
            </w:r>
          </w:p>
        </w:tc>
        <w:tc>
          <w:tcPr>
            <w:tcW w:w="835" w:type="dxa"/>
            <w:vAlign w:val="center"/>
          </w:tcPr>
          <w:p w:rsidR="00951D4D" w:rsidRPr="00F51344" w:rsidRDefault="00951D4D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 w:hint="eastAsia"/>
                <w:kern w:val="0"/>
              </w:rPr>
            </w:pPr>
            <w:r>
              <w:rPr>
                <w:rFonts w:asciiTheme="minorHAnsi" w:eastAsia="標楷體" w:hAnsiTheme="minorHAnsi" w:cs="新細明體" w:hint="eastAsia"/>
                <w:kern w:val="0"/>
              </w:rPr>
              <w:t>2</w:t>
            </w:r>
          </w:p>
        </w:tc>
      </w:tr>
      <w:tr w:rsidR="00136E68" w:rsidRPr="00F51344" w:rsidTr="00B01808">
        <w:trPr>
          <w:trHeight w:val="280"/>
          <w:jc w:val="center"/>
        </w:trPr>
        <w:tc>
          <w:tcPr>
            <w:tcW w:w="5131" w:type="dxa"/>
            <w:shd w:val="clear" w:color="auto" w:fill="auto"/>
            <w:vAlign w:val="center"/>
          </w:tcPr>
          <w:p w:rsidR="00136E68" w:rsidRPr="00136E68" w:rsidRDefault="00136E68" w:rsidP="00136E68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 w:hint="eastAsia"/>
                <w:kern w:val="0"/>
              </w:rPr>
            </w:pPr>
            <w:r>
              <w:rPr>
                <w:rFonts w:asciiTheme="minorHAnsi" w:eastAsia="標楷體" w:hAnsiTheme="minorHAnsi" w:cs="新細明體" w:hint="eastAsia"/>
                <w:kern w:val="0"/>
              </w:rPr>
              <w:t>醫療器材國際認證與法規標準實務</w:t>
            </w:r>
          </w:p>
        </w:tc>
        <w:tc>
          <w:tcPr>
            <w:tcW w:w="1943" w:type="dxa"/>
            <w:vAlign w:val="center"/>
          </w:tcPr>
          <w:p w:rsidR="00136E68" w:rsidRPr="00136E68" w:rsidRDefault="00136E68" w:rsidP="00136E68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 w:hint="eastAsia"/>
                <w:kern w:val="0"/>
              </w:rPr>
            </w:pPr>
            <w:r>
              <w:rPr>
                <w:rFonts w:asciiTheme="minorHAnsi" w:eastAsia="標楷體" w:hAnsiTheme="minorHAnsi" w:cs="新細明體" w:hint="eastAsia"/>
                <w:kern w:val="0"/>
              </w:rPr>
              <w:t>張世明經理</w:t>
            </w:r>
          </w:p>
        </w:tc>
        <w:tc>
          <w:tcPr>
            <w:tcW w:w="835" w:type="dxa"/>
            <w:vAlign w:val="center"/>
          </w:tcPr>
          <w:p w:rsidR="00136E68" w:rsidRDefault="00136E68" w:rsidP="00136E68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 w:hint="eastAsia"/>
                <w:kern w:val="0"/>
              </w:rPr>
            </w:pPr>
            <w:r>
              <w:rPr>
                <w:rFonts w:asciiTheme="minorHAnsi" w:eastAsia="標楷體" w:hAnsiTheme="minorHAnsi" w:cs="新細明體" w:hint="eastAsia"/>
                <w:kern w:val="0"/>
              </w:rPr>
              <w:t>2.5</w:t>
            </w:r>
          </w:p>
        </w:tc>
      </w:tr>
      <w:tr w:rsidR="00951D4D" w:rsidRPr="00F51344" w:rsidTr="00C36E0F">
        <w:trPr>
          <w:trHeight w:val="280"/>
          <w:jc w:val="center"/>
        </w:trPr>
        <w:tc>
          <w:tcPr>
            <w:tcW w:w="5131" w:type="dxa"/>
            <w:shd w:val="clear" w:color="auto" w:fill="auto"/>
            <w:vAlign w:val="center"/>
          </w:tcPr>
          <w:p w:rsidR="00951D4D" w:rsidRPr="00951D4D" w:rsidRDefault="00136E68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136E68">
              <w:rPr>
                <w:rFonts w:asciiTheme="minorHAnsi" w:eastAsia="標楷體" w:hAnsiTheme="minorHAnsi" w:cs="新細明體" w:hint="eastAsia"/>
                <w:kern w:val="0"/>
              </w:rPr>
              <w:t>新創公司談判技轉之過程、從計畫主持人到新創公司顧問之角色轉換</w:t>
            </w:r>
          </w:p>
        </w:tc>
        <w:tc>
          <w:tcPr>
            <w:tcW w:w="1943" w:type="dxa"/>
            <w:vAlign w:val="center"/>
          </w:tcPr>
          <w:p w:rsidR="00951D4D" w:rsidRPr="00951D4D" w:rsidRDefault="00136E68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/>
                <w:kern w:val="0"/>
              </w:rPr>
            </w:pPr>
            <w:r w:rsidRPr="00136E68">
              <w:rPr>
                <w:rFonts w:asciiTheme="minorHAnsi" w:eastAsia="標楷體" w:hAnsiTheme="minorHAnsi" w:cs="新細明體" w:hint="eastAsia"/>
                <w:kern w:val="0"/>
              </w:rPr>
              <w:t>方晶晶教授</w:t>
            </w:r>
          </w:p>
        </w:tc>
        <w:tc>
          <w:tcPr>
            <w:tcW w:w="835" w:type="dxa"/>
            <w:vAlign w:val="center"/>
          </w:tcPr>
          <w:p w:rsidR="00951D4D" w:rsidRDefault="00136E68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 w:hint="eastAsia"/>
                <w:kern w:val="0"/>
              </w:rPr>
            </w:pPr>
            <w:r>
              <w:rPr>
                <w:rFonts w:asciiTheme="minorHAnsi" w:eastAsia="標楷體" w:hAnsiTheme="minorHAnsi" w:cs="新細明體" w:hint="eastAsia"/>
                <w:kern w:val="0"/>
              </w:rPr>
              <w:t>2</w:t>
            </w:r>
          </w:p>
        </w:tc>
      </w:tr>
      <w:tr w:rsidR="00136E68" w:rsidRPr="00F51344" w:rsidTr="00C36E0F">
        <w:trPr>
          <w:trHeight w:val="280"/>
          <w:jc w:val="center"/>
        </w:trPr>
        <w:tc>
          <w:tcPr>
            <w:tcW w:w="5131" w:type="dxa"/>
            <w:shd w:val="clear" w:color="auto" w:fill="auto"/>
            <w:vAlign w:val="center"/>
          </w:tcPr>
          <w:p w:rsidR="00136E68" w:rsidRDefault="00136E68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 w:hint="eastAsia"/>
                <w:kern w:val="0"/>
              </w:rPr>
            </w:pPr>
            <w:r w:rsidRPr="00136E68">
              <w:rPr>
                <w:rFonts w:asciiTheme="minorHAnsi" w:eastAsia="標楷體" w:hAnsiTheme="minorHAnsi" w:cs="新細明體" w:hint="eastAsia"/>
                <w:kern w:val="0"/>
              </w:rPr>
              <w:t>醫療器材研發與製售經驗分享</w:t>
            </w:r>
          </w:p>
        </w:tc>
        <w:tc>
          <w:tcPr>
            <w:tcW w:w="1943" w:type="dxa"/>
            <w:vAlign w:val="center"/>
          </w:tcPr>
          <w:p w:rsidR="00136E68" w:rsidRDefault="00136E68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 w:hint="eastAsia"/>
                <w:kern w:val="0"/>
              </w:rPr>
            </w:pPr>
            <w:r>
              <w:rPr>
                <w:rFonts w:asciiTheme="minorHAnsi" w:eastAsia="標楷體" w:hAnsiTheme="minorHAnsi" w:cs="新細明體" w:hint="eastAsia"/>
                <w:kern w:val="0"/>
              </w:rPr>
              <w:t>王威董事長</w:t>
            </w:r>
          </w:p>
        </w:tc>
        <w:tc>
          <w:tcPr>
            <w:tcW w:w="835" w:type="dxa"/>
            <w:vAlign w:val="center"/>
          </w:tcPr>
          <w:p w:rsidR="00136E68" w:rsidRDefault="00136E68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 w:hint="eastAsia"/>
                <w:kern w:val="0"/>
              </w:rPr>
            </w:pPr>
            <w:r>
              <w:rPr>
                <w:rFonts w:asciiTheme="minorHAnsi" w:eastAsia="標楷體" w:hAnsiTheme="minorHAnsi" w:cs="新細明體" w:hint="eastAsia"/>
                <w:kern w:val="0"/>
              </w:rPr>
              <w:t>3</w:t>
            </w:r>
          </w:p>
        </w:tc>
      </w:tr>
      <w:tr w:rsidR="00136E68" w:rsidRPr="00F51344" w:rsidTr="00C36E0F">
        <w:trPr>
          <w:trHeight w:val="280"/>
          <w:jc w:val="center"/>
        </w:trPr>
        <w:tc>
          <w:tcPr>
            <w:tcW w:w="5131" w:type="dxa"/>
            <w:shd w:val="clear" w:color="auto" w:fill="auto"/>
            <w:vAlign w:val="center"/>
          </w:tcPr>
          <w:p w:rsidR="00136E68" w:rsidRPr="00136E68" w:rsidRDefault="00136E68" w:rsidP="00136E68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 w:hint="eastAsia"/>
                <w:kern w:val="0"/>
              </w:rPr>
            </w:pPr>
            <w:r w:rsidRPr="00136E68">
              <w:rPr>
                <w:rFonts w:asciiTheme="minorHAnsi" w:eastAsia="標楷體" w:hAnsiTheme="minorHAnsi" w:cs="新細明體" w:hint="eastAsia"/>
                <w:kern w:val="0"/>
              </w:rPr>
              <w:t>運用阿里巴巴，建立生</w:t>
            </w:r>
            <w:proofErr w:type="gramStart"/>
            <w:r w:rsidRPr="00136E68">
              <w:rPr>
                <w:rFonts w:asciiTheme="minorHAnsi" w:eastAsia="標楷體" w:hAnsiTheme="minorHAnsi" w:cs="新細明體" w:hint="eastAsia"/>
                <w:kern w:val="0"/>
              </w:rPr>
              <w:t>醫</w:t>
            </w:r>
            <w:proofErr w:type="gramEnd"/>
            <w:r w:rsidRPr="00136E68">
              <w:rPr>
                <w:rFonts w:asciiTheme="minorHAnsi" w:eastAsia="標楷體" w:hAnsiTheme="minorHAnsi" w:cs="新細明體" w:hint="eastAsia"/>
                <w:kern w:val="0"/>
              </w:rPr>
              <w:t>行銷供應鏈</w:t>
            </w:r>
          </w:p>
        </w:tc>
        <w:tc>
          <w:tcPr>
            <w:tcW w:w="1943" w:type="dxa"/>
            <w:vAlign w:val="center"/>
          </w:tcPr>
          <w:p w:rsidR="00136E68" w:rsidRDefault="00136E68" w:rsidP="00F51344">
            <w:pPr>
              <w:widowControl/>
              <w:spacing w:beforeLines="20" w:before="72" w:afterLines="20" w:after="72"/>
              <w:rPr>
                <w:rFonts w:asciiTheme="minorHAnsi" w:eastAsia="標楷體" w:hAnsiTheme="minorHAnsi" w:cs="新細明體" w:hint="eastAsia"/>
                <w:kern w:val="0"/>
              </w:rPr>
            </w:pPr>
            <w:r w:rsidRPr="00136E68">
              <w:rPr>
                <w:rFonts w:asciiTheme="minorHAnsi" w:eastAsia="標楷體" w:hAnsiTheme="minorHAnsi" w:cs="新細明體" w:hint="eastAsia"/>
                <w:kern w:val="0"/>
              </w:rPr>
              <w:t>林震民資深經理</w:t>
            </w:r>
          </w:p>
        </w:tc>
        <w:tc>
          <w:tcPr>
            <w:tcW w:w="835" w:type="dxa"/>
            <w:vAlign w:val="center"/>
          </w:tcPr>
          <w:p w:rsidR="00136E68" w:rsidRDefault="00136E68" w:rsidP="00F51344">
            <w:pPr>
              <w:widowControl/>
              <w:spacing w:beforeLines="20" w:before="72" w:afterLines="20" w:after="72"/>
              <w:jc w:val="center"/>
              <w:rPr>
                <w:rFonts w:asciiTheme="minorHAnsi" w:eastAsia="標楷體" w:hAnsiTheme="minorHAnsi" w:cs="新細明體" w:hint="eastAsia"/>
                <w:kern w:val="0"/>
              </w:rPr>
            </w:pPr>
            <w:r>
              <w:rPr>
                <w:rFonts w:asciiTheme="minorHAnsi" w:eastAsia="標楷體" w:hAnsiTheme="minorHAnsi" w:cs="新細明體" w:hint="eastAsia"/>
                <w:kern w:val="0"/>
              </w:rPr>
              <w:t>2</w:t>
            </w:r>
            <w:bookmarkStart w:id="0" w:name="_GoBack"/>
            <w:bookmarkEnd w:id="0"/>
          </w:p>
        </w:tc>
      </w:tr>
    </w:tbl>
    <w:p w:rsidR="00627D62" w:rsidRPr="00F51344" w:rsidRDefault="00627D62" w:rsidP="00F51344">
      <w:pPr>
        <w:widowControl/>
        <w:spacing w:beforeLines="20" w:before="72" w:afterLines="20" w:after="72"/>
        <w:rPr>
          <w:rFonts w:asciiTheme="minorHAnsi" w:eastAsia="標楷體" w:hAnsiTheme="minorHAnsi" w:cs="新細明體"/>
          <w:kern w:val="0"/>
        </w:rPr>
      </w:pPr>
    </w:p>
    <w:sectPr w:rsidR="00627D62" w:rsidRPr="00F513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C9" w:rsidRDefault="00E21EC9" w:rsidP="00951D4D">
      <w:r>
        <w:separator/>
      </w:r>
    </w:p>
  </w:endnote>
  <w:endnote w:type="continuationSeparator" w:id="0">
    <w:p w:rsidR="00E21EC9" w:rsidRDefault="00E21EC9" w:rsidP="0095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C9" w:rsidRDefault="00E21EC9" w:rsidP="00951D4D">
      <w:r>
        <w:separator/>
      </w:r>
    </w:p>
  </w:footnote>
  <w:footnote w:type="continuationSeparator" w:id="0">
    <w:p w:rsidR="00E21EC9" w:rsidRDefault="00E21EC9" w:rsidP="0095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0CE9"/>
    <w:multiLevelType w:val="multilevel"/>
    <w:tmpl w:val="827E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00F15"/>
    <w:multiLevelType w:val="hybridMultilevel"/>
    <w:tmpl w:val="9D22CA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8F342F2"/>
    <w:multiLevelType w:val="hybridMultilevel"/>
    <w:tmpl w:val="07E65C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F1"/>
    <w:rsid w:val="00136E68"/>
    <w:rsid w:val="00627D62"/>
    <w:rsid w:val="008D1E31"/>
    <w:rsid w:val="00951D4D"/>
    <w:rsid w:val="00A613F1"/>
    <w:rsid w:val="00C36E0F"/>
    <w:rsid w:val="00E21EC9"/>
    <w:rsid w:val="00F35DBC"/>
    <w:rsid w:val="00F5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F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951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D4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D4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F1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951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D4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D4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312</Characters>
  <Application>Microsoft Office Word</Application>
  <DocSecurity>0</DocSecurity>
  <Lines>52</Lines>
  <Paragraphs>79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2015-06-29T08:50:00Z</dcterms:created>
  <dcterms:modified xsi:type="dcterms:W3CDTF">2015-09-17T08:49:00Z</dcterms:modified>
</cp:coreProperties>
</file>